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4" w:rsidRDefault="00175837">
      <w:pPr>
        <w:tabs>
          <w:tab w:val="center" w:pos="1560"/>
          <w:tab w:val="center" w:pos="6804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TỔNG CÔNG 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CỘNG HÒA XÃ HỘI CHỦ NGHĨA VIỆT NAM</w:t>
      </w:r>
    </w:p>
    <w:p w:rsidR="00F93BD4" w:rsidRDefault="00175837">
      <w:pPr>
        <w:tabs>
          <w:tab w:val="center" w:pos="1560"/>
          <w:tab w:val="center" w:pos="6804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CƠ KHÍ GIAO THÔNG VẬN TẢI SÀI GÒN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phúc</w:t>
      </w:r>
      <w:proofErr w:type="spellEnd"/>
    </w:p>
    <w:p w:rsidR="00F93BD4" w:rsidRDefault="00175837">
      <w:pPr>
        <w:tabs>
          <w:tab w:val="center" w:pos="1560"/>
          <w:tab w:val="center" w:pos="6804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TNHH MỘT THÀNH VIÊN</w:t>
      </w:r>
      <w:r>
        <w:rPr>
          <w:rFonts w:ascii="Times New Roman" w:eastAsia="Times New Roman" w:hAnsi="Times New Roman" w:cs="Times New Roman"/>
          <w:sz w:val="24"/>
        </w:rPr>
        <w:tab/>
        <w:t>____________________</w:t>
      </w:r>
    </w:p>
    <w:p w:rsidR="00F93BD4" w:rsidRDefault="00175837">
      <w:pPr>
        <w:tabs>
          <w:tab w:val="center" w:pos="1560"/>
          <w:tab w:val="center" w:pos="6804"/>
        </w:tabs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CÔNG TY CỔ PHẦN BẾN XE MIỀN TÂY</w:t>
      </w:r>
    </w:p>
    <w:p w:rsidR="00F93BD4" w:rsidRDefault="00175837">
      <w:pPr>
        <w:tabs>
          <w:tab w:val="center" w:pos="1843"/>
          <w:tab w:val="center" w:pos="6946"/>
        </w:tabs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>:        /BXMT-KTTC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 xml:space="preserve">TP.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Chí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Minh,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2014</w:t>
      </w:r>
    </w:p>
    <w:p w:rsidR="00175837" w:rsidRDefault="00175837">
      <w:pPr>
        <w:tabs>
          <w:tab w:val="center" w:pos="1843"/>
          <w:tab w:val="center" w:pos="6946"/>
        </w:tabs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6"/>
        </w:rPr>
      </w:pPr>
    </w:p>
    <w:p w:rsidR="00175837" w:rsidRPr="00175837" w:rsidRDefault="00175837" w:rsidP="00175837">
      <w:pPr>
        <w:tabs>
          <w:tab w:val="center" w:pos="1843"/>
          <w:tab w:val="center" w:pos="6946"/>
        </w:tabs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Về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việc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giải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trình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lợi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nhuận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sau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thuế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Quý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3</w:t>
      </w:r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năm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2014 </w:t>
      </w:r>
    </w:p>
    <w:p w:rsidR="00F93BD4" w:rsidRPr="00175837" w:rsidRDefault="00175837" w:rsidP="00175837">
      <w:pPr>
        <w:tabs>
          <w:tab w:val="center" w:pos="1843"/>
          <w:tab w:val="center" w:pos="6946"/>
        </w:tabs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6"/>
        </w:rPr>
      </w:pPr>
      <w:proofErr w:type="spellStart"/>
      <w:proofErr w:type="gramStart"/>
      <w:r w:rsidRPr="00175837">
        <w:rPr>
          <w:rFonts w:ascii="Times New Roman" w:eastAsia="Times New Roman" w:hAnsi="Times New Roman" w:cs="Times New Roman"/>
          <w:i/>
          <w:sz w:val="24"/>
        </w:rPr>
        <w:t>tăng</w:t>
      </w:r>
      <w:proofErr w:type="spellEnd"/>
      <w:proofErr w:type="gram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48,49% so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với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cùng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kỳ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năm</w:t>
      </w:r>
      <w:proofErr w:type="spellEnd"/>
      <w:r w:rsidRPr="0017583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i/>
          <w:sz w:val="24"/>
        </w:rPr>
        <w:t>trước</w:t>
      </w:r>
      <w:proofErr w:type="spellEnd"/>
      <w:r w:rsidRPr="00175837">
        <w:rPr>
          <w:rFonts w:ascii="Times New Roman" w:eastAsia="Times New Roman" w:hAnsi="Times New Roman" w:cs="Times New Roman"/>
          <w:i/>
          <w:sz w:val="26"/>
        </w:rPr>
        <w:t>.</w:t>
      </w:r>
    </w:p>
    <w:p w:rsidR="00F93BD4" w:rsidRDefault="00175837">
      <w:pPr>
        <w:tabs>
          <w:tab w:val="center" w:pos="1843"/>
          <w:tab w:val="center" w:pos="694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F93BD4" w:rsidRDefault="00175837">
      <w:pPr>
        <w:tabs>
          <w:tab w:val="center" w:pos="1843"/>
          <w:tab w:val="center" w:pos="694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175837" w:rsidRDefault="00175837" w:rsidP="0017583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8"/>
        </w:rPr>
        <w:tab/>
      </w:r>
      <w:r w:rsidRPr="00175837">
        <w:rPr>
          <w:rFonts w:ascii="Times New Roman" w:eastAsia="Times New Roman" w:hAnsi="Times New Roman" w:cs="Times New Roman"/>
          <w:b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:rsidR="00F93BD4" w:rsidRDefault="00175837" w:rsidP="0017583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</w:rPr>
      </w:pPr>
      <w:proofErr w:type="gramStart"/>
      <w:r w:rsidRPr="00175837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sz w:val="26"/>
        </w:rPr>
        <w:t>S</w:t>
      </w:r>
      <w:r w:rsidRPr="00175837">
        <w:rPr>
          <w:rFonts w:ascii="Times New Roman" w:eastAsia="Times New Roman" w:hAnsi="Times New Roman" w:cs="Times New Roman"/>
          <w:sz w:val="26"/>
        </w:rPr>
        <w:t>ở</w:t>
      </w:r>
      <w:proofErr w:type="spellEnd"/>
      <w:r w:rsidRPr="00175837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sz w:val="26"/>
        </w:rPr>
        <w:t>Giao</w:t>
      </w:r>
      <w:proofErr w:type="spellEnd"/>
      <w:r w:rsidRPr="00175837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sz w:val="26"/>
        </w:rPr>
        <w:t>dịch</w:t>
      </w:r>
      <w:proofErr w:type="spellEnd"/>
      <w:r w:rsidRPr="00175837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sz w:val="26"/>
        </w:rPr>
        <w:t>Chứng</w:t>
      </w:r>
      <w:proofErr w:type="spellEnd"/>
      <w:r w:rsidRPr="00175837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sz w:val="26"/>
        </w:rPr>
        <w:t>khoán</w:t>
      </w:r>
      <w:proofErr w:type="spellEnd"/>
      <w:r w:rsidRPr="00175837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sz w:val="26"/>
        </w:rPr>
        <w:t>Hà</w:t>
      </w:r>
      <w:proofErr w:type="spellEnd"/>
      <w:r w:rsidRPr="00175837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175837">
        <w:rPr>
          <w:rFonts w:ascii="Times New Roman" w:eastAsia="Times New Roman" w:hAnsi="Times New Roman" w:cs="Times New Roman"/>
          <w:sz w:val="26"/>
        </w:rPr>
        <w:t>Nội</w:t>
      </w:r>
      <w:proofErr w:type="spellEnd"/>
      <w:r w:rsidRPr="00175837"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175837" w:rsidRDefault="00175837" w:rsidP="0017583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</w:rPr>
      </w:pPr>
    </w:p>
    <w:p w:rsidR="00F93BD4" w:rsidRDefault="00175837">
      <w:pPr>
        <w:tabs>
          <w:tab w:val="left" w:pos="993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</w:t>
      </w:r>
      <w:r>
        <w:rPr>
          <w:rFonts w:ascii="Times New Roman" w:eastAsia="Times New Roman" w:hAnsi="Times New Roman" w:cs="Times New Roman"/>
          <w:sz w:val="26"/>
        </w:rPr>
        <w:t>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52/2012/TT-BTC,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5/4/2012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hướng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khoán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F93BD4" w:rsidRDefault="00175837" w:rsidP="00175837">
      <w:pPr>
        <w:tabs>
          <w:tab w:val="left" w:pos="993"/>
        </w:tabs>
        <w:spacing w:before="100" w:after="120" w:line="240" w:lineRule="auto"/>
        <w:ind w:firstLine="562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2014 so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48,49%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:rsidR="00F93BD4" w:rsidRDefault="00175837" w:rsidP="00175837">
      <w:pPr>
        <w:numPr>
          <w:ilvl w:val="0"/>
          <w:numId w:val="2"/>
        </w:numPr>
        <w:tabs>
          <w:tab w:val="left" w:pos="993"/>
        </w:tabs>
        <w:spacing w:after="120" w:line="240" w:lineRule="auto"/>
        <w:ind w:firstLine="562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6"/>
        </w:rPr>
        <w:t>đạt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26.424.606.801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22,49% so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:rsidR="00F93BD4" w:rsidRDefault="00175837" w:rsidP="00175837">
      <w:pPr>
        <w:tabs>
          <w:tab w:val="left" w:pos="993"/>
        </w:tabs>
        <w:spacing w:after="120" w:line="240" w:lineRule="auto"/>
        <w:ind w:firstLine="5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24.396.997.425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28</w:t>
      </w:r>
      <w:proofErr w:type="gramStart"/>
      <w:r>
        <w:rPr>
          <w:rFonts w:ascii="Times New Roman" w:eastAsia="Times New Roman" w:hAnsi="Times New Roman" w:cs="Times New Roman"/>
          <w:sz w:val="26"/>
        </w:rPr>
        <w:t>,71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% so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</w:t>
      </w:r>
      <w:r>
        <w:rPr>
          <w:rFonts w:ascii="Times New Roman" w:eastAsia="Times New Roman" w:hAnsi="Times New Roman" w:cs="Times New Roman"/>
          <w:sz w:val="26"/>
        </w:rPr>
        <w:t>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Nguyên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do </w:t>
      </w:r>
      <w:proofErr w:type="spellStart"/>
      <w:r>
        <w:rPr>
          <w:rFonts w:ascii="Times New Roman" w:eastAsia="Times New Roman" w:hAnsi="Times New Roman" w:cs="Times New Roman"/>
          <w:sz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bằng-kiốt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giữ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bán</w:t>
      </w:r>
      <w:r>
        <w:rPr>
          <w:rFonts w:ascii="Times New Roman" w:eastAsia="Times New Roman" w:hAnsi="Times New Roman" w:cs="Times New Roman"/>
          <w:sz w:val="26"/>
        </w:rPr>
        <w:t>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gramStart"/>
      <w:r>
        <w:rPr>
          <w:rFonts w:ascii="Times New Roman" w:eastAsia="Times New Roman" w:hAnsi="Times New Roman" w:cs="Times New Roman"/>
          <w:sz w:val="26"/>
        </w:rPr>
        <w:t>,vào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hóa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F93BD4" w:rsidRDefault="00175837" w:rsidP="00175837">
      <w:pPr>
        <w:numPr>
          <w:ilvl w:val="0"/>
          <w:numId w:val="3"/>
        </w:numPr>
        <w:tabs>
          <w:tab w:val="left" w:pos="993"/>
        </w:tabs>
        <w:spacing w:after="120" w:line="240" w:lineRule="auto"/>
        <w:ind w:firstLine="562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phí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12.844.567.503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6</w:t>
      </w:r>
      <w:proofErr w:type="gramStart"/>
      <w:r>
        <w:rPr>
          <w:rFonts w:ascii="Times New Roman" w:eastAsia="Times New Roman" w:hAnsi="Times New Roman" w:cs="Times New Roman"/>
          <w:sz w:val="26"/>
        </w:rPr>
        <w:t>,48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% so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phí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trích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sắm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F93BD4" w:rsidRDefault="00175837" w:rsidP="00175837">
      <w:pPr>
        <w:tabs>
          <w:tab w:val="left" w:pos="993"/>
        </w:tabs>
        <w:spacing w:after="120" w:line="240" w:lineRule="auto"/>
        <w:ind w:firstLine="5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6"/>
        </w:rPr>
        <w:t>vậy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lợi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6"/>
        </w:rPr>
        <w:t>đạt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10.592.252.732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48,49% so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F93BD4" w:rsidRDefault="00175837" w:rsidP="00175837">
      <w:pPr>
        <w:tabs>
          <w:tab w:val="left" w:pos="993"/>
        </w:tabs>
        <w:spacing w:after="120" w:line="240" w:lineRule="auto"/>
        <w:ind w:firstLine="562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Trân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F93BD4" w:rsidRDefault="00F93BD4" w:rsidP="00175837">
      <w:pPr>
        <w:spacing w:after="120"/>
        <w:rPr>
          <w:rFonts w:ascii="Times New Roman" w:eastAsia="Times New Roman" w:hAnsi="Times New Roman" w:cs="Times New Roman"/>
          <w:sz w:val="26"/>
        </w:rPr>
      </w:pPr>
    </w:p>
    <w:p w:rsidR="00F93BD4" w:rsidRDefault="00175837">
      <w:pPr>
        <w:ind w:left="72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Nơi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>:</w:t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TỔNG GIÁM ĐỐC</w:t>
      </w:r>
    </w:p>
    <w:p w:rsidR="00F93BD4" w:rsidRDefault="00175837" w:rsidP="00175837">
      <w:pPr>
        <w:spacing w:after="0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:rsidR="00F93BD4" w:rsidRDefault="00175837" w:rsidP="00175837">
      <w:pPr>
        <w:spacing w:after="0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TC-HC</w:t>
      </w:r>
    </w:p>
    <w:p w:rsidR="00175837" w:rsidRDefault="00175837" w:rsidP="00175837">
      <w:pPr>
        <w:spacing w:after="0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175837" w:rsidRPr="00175837" w:rsidRDefault="00175837" w:rsidP="00175837">
      <w:pPr>
        <w:spacing w:after="0"/>
        <w:ind w:left="72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Pr="00175837">
        <w:rPr>
          <w:rFonts w:ascii="Times New Roman" w:eastAsia="Times New Roman" w:hAnsi="Times New Roman" w:cs="Times New Roman"/>
          <w:b/>
          <w:sz w:val="26"/>
        </w:rPr>
        <w:t>KIỀU NAM THÀNH</w:t>
      </w:r>
    </w:p>
    <w:p w:rsidR="00175837" w:rsidRDefault="00175837" w:rsidP="00175837">
      <w:pPr>
        <w:spacing w:after="0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sectPr w:rsidR="00175837" w:rsidSect="00175837">
      <w:pgSz w:w="12240" w:h="15840"/>
      <w:pgMar w:top="1008" w:right="100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95"/>
    <w:multiLevelType w:val="hybridMultilevel"/>
    <w:tmpl w:val="5052D464"/>
    <w:lvl w:ilvl="0" w:tplc="9620CB9A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5C241D"/>
    <w:multiLevelType w:val="multilevel"/>
    <w:tmpl w:val="5AB2E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D5926"/>
    <w:multiLevelType w:val="multilevel"/>
    <w:tmpl w:val="54A24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90CE8"/>
    <w:multiLevelType w:val="multilevel"/>
    <w:tmpl w:val="9AC86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F12A38"/>
    <w:multiLevelType w:val="multilevel"/>
    <w:tmpl w:val="A04C0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3BD4"/>
    <w:rsid w:val="00175837"/>
    <w:rsid w:val="00F9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>BEN XE MIEN TAY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Phuong</cp:lastModifiedBy>
  <cp:revision>2</cp:revision>
  <dcterms:created xsi:type="dcterms:W3CDTF">2014-10-16T04:02:00Z</dcterms:created>
  <dcterms:modified xsi:type="dcterms:W3CDTF">2014-10-16T04:02:00Z</dcterms:modified>
</cp:coreProperties>
</file>